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bookmarkStart w:id="0" w:name="_Toc54169025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江苏省海门中学班集体达标创优考核评比条例</w:t>
      </w:r>
      <w:bookmarkEnd w:id="0"/>
      <w:bookmarkStart w:id="1" w:name="_GoBack"/>
      <w:bookmarkEnd w:id="1"/>
    </w:p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bCs/>
          <w:color w:val="000000"/>
          <w:spacing w:val="4"/>
          <w:kern w:val="0"/>
          <w:sz w:val="24"/>
          <w:szCs w:val="24"/>
        </w:rPr>
      </w:pPr>
    </w:p>
    <w:p>
      <w:pPr>
        <w:adjustRightInd w:val="0"/>
        <w:spacing w:line="360" w:lineRule="exact"/>
        <w:ind w:firstLine="498" w:firstLineChars="200"/>
        <w:rPr>
          <w:rFonts w:hint="eastAsia" w:ascii="宋体" w:hAnsi="宋体" w:eastAsia="宋体" w:cs="宋体"/>
          <w:b/>
          <w:bCs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4"/>
          <w:kern w:val="0"/>
          <w:sz w:val="24"/>
          <w:szCs w:val="24"/>
        </w:rPr>
        <w:t>一、指导思想</w:t>
      </w:r>
    </w:p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为进一步全面贯彻执行党和国家的教育方针，切实加强素质教育，加强学生思想道德建设，培养德智体全面发展的社会主义建设者、接班人，充分调动全校师生的积极性、主动性和创造性，使班级工作朝着正常化、规范化、科学化的方向健康发展，促进优化班级集体建设，弘扬优良校风，提高整个学校的教育教学质量，特修订本条例。</w:t>
      </w:r>
    </w:p>
    <w:p>
      <w:pPr>
        <w:adjustRightInd w:val="0"/>
        <w:spacing w:line="360" w:lineRule="exact"/>
        <w:ind w:firstLine="498" w:firstLineChars="200"/>
        <w:rPr>
          <w:rFonts w:hint="eastAsia" w:ascii="宋体" w:hAnsi="宋体" w:eastAsia="宋体" w:cs="宋体"/>
          <w:b/>
          <w:bCs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pacing w:val="4"/>
          <w:kern w:val="0"/>
          <w:sz w:val="24"/>
          <w:szCs w:val="24"/>
        </w:rPr>
        <w:t>二、考核说明</w:t>
      </w:r>
    </w:p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考评对象：全校所有班级</w:t>
      </w:r>
    </w:p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总分占比：</w:t>
      </w:r>
    </w:p>
    <w:tbl>
      <w:tblPr>
        <w:tblStyle w:val="2"/>
        <w:tblW w:w="6411" w:type="dxa"/>
        <w:jc w:val="center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1454"/>
        <w:gridCol w:w="495"/>
        <w:gridCol w:w="1348"/>
        <w:gridCol w:w="495"/>
        <w:gridCol w:w="1459"/>
        <w:gridCol w:w="565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  <w:t>指标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  <w:t>等级</w:t>
            </w:r>
          </w:p>
        </w:tc>
        <w:tc>
          <w:tcPr>
            <w:tcW w:w="1454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  <w:t>考核内容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  <w:t>分数</w:t>
            </w:r>
          </w:p>
        </w:tc>
        <w:tc>
          <w:tcPr>
            <w:tcW w:w="134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  <w:t>考核内容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  <w:t>分数</w:t>
            </w:r>
          </w:p>
        </w:tc>
        <w:tc>
          <w:tcPr>
            <w:tcW w:w="1459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  <w:t>考核内容</w:t>
            </w:r>
          </w:p>
        </w:tc>
        <w:tc>
          <w:tcPr>
            <w:tcW w:w="56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pacing w:val="4"/>
                <w:sz w:val="24"/>
                <w:szCs w:val="24"/>
              </w:rPr>
              <w:t>分数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一级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指标</w:t>
            </w:r>
          </w:p>
        </w:tc>
        <w:tc>
          <w:tcPr>
            <w:tcW w:w="1454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德育（含美育）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120</w:t>
            </w:r>
          </w:p>
        </w:tc>
        <w:tc>
          <w:tcPr>
            <w:tcW w:w="134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智育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90</w:t>
            </w:r>
          </w:p>
        </w:tc>
        <w:tc>
          <w:tcPr>
            <w:tcW w:w="1459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体育</w:t>
            </w:r>
          </w:p>
        </w:tc>
        <w:tc>
          <w:tcPr>
            <w:tcW w:w="56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90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95" w:type="dxa"/>
            <w:vMerge w:val="restart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二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级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指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标</w:t>
            </w:r>
          </w:p>
        </w:tc>
        <w:tc>
          <w:tcPr>
            <w:tcW w:w="1454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班级常规管理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75</w:t>
            </w:r>
          </w:p>
        </w:tc>
        <w:tc>
          <w:tcPr>
            <w:tcW w:w="134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学风建设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20</w:t>
            </w:r>
          </w:p>
        </w:tc>
        <w:tc>
          <w:tcPr>
            <w:tcW w:w="1459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体育锻炼</w:t>
            </w:r>
          </w:p>
        </w:tc>
        <w:tc>
          <w:tcPr>
            <w:tcW w:w="56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25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9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德育常规工作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18</w:t>
            </w:r>
          </w:p>
        </w:tc>
        <w:tc>
          <w:tcPr>
            <w:tcW w:w="134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整体质量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50</w:t>
            </w:r>
          </w:p>
        </w:tc>
        <w:tc>
          <w:tcPr>
            <w:tcW w:w="1459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体育课</w:t>
            </w:r>
          </w:p>
        </w:tc>
        <w:tc>
          <w:tcPr>
            <w:tcW w:w="56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9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学生干部队伍建设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7</w:t>
            </w:r>
          </w:p>
        </w:tc>
        <w:tc>
          <w:tcPr>
            <w:tcW w:w="134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第二课堂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20</w:t>
            </w:r>
          </w:p>
        </w:tc>
        <w:tc>
          <w:tcPr>
            <w:tcW w:w="1459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体育达标</w:t>
            </w:r>
          </w:p>
        </w:tc>
        <w:tc>
          <w:tcPr>
            <w:tcW w:w="56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25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9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德育美育获奖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15</w:t>
            </w:r>
          </w:p>
        </w:tc>
        <w:tc>
          <w:tcPr>
            <w:tcW w:w="134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运动会</w:t>
            </w:r>
          </w:p>
        </w:tc>
        <w:tc>
          <w:tcPr>
            <w:tcW w:w="56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20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95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454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文明礼仪</w:t>
            </w: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5</w:t>
            </w:r>
          </w:p>
        </w:tc>
        <w:tc>
          <w:tcPr>
            <w:tcW w:w="1348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49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459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其它竞技体育</w:t>
            </w:r>
          </w:p>
        </w:tc>
        <w:tc>
          <w:tcPr>
            <w:tcW w:w="565" w:type="dxa"/>
            <w:tcBorders>
              <w:bottom w:val="single" w:color="000000" w:sz="4" w:space="0"/>
              <w:right w:val="single" w:color="000000" w:sz="4" w:space="0"/>
            </w:tcBorders>
            <w:noWrap w:val="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>
            <w:pPr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pacing w:val="4"/>
                <w:sz w:val="24"/>
                <w:szCs w:val="24"/>
              </w:rPr>
              <w:t>10</w:t>
            </w:r>
          </w:p>
        </w:tc>
      </w:tr>
    </w:tbl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3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等级标准：</w:t>
      </w:r>
    </w:p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b w:val="0"/>
          <w:bCs w:val="0"/>
          <w:color w:val="000000"/>
          <w:spacing w:val="4"/>
          <w:kern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一级：优秀班级  总分居年级前1/3。一级指标下限为该项总分的80% 且值周总分与最高分班差距在80分内且名次居年级前2/3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spacing w:val="4"/>
          <w:kern w:val="0"/>
          <w:sz w:val="24"/>
          <w:szCs w:val="24"/>
          <w:u w:val="none"/>
          <w:lang w:val="en-US" w:eastAsia="zh-CN"/>
        </w:rPr>
        <w:t>实验班、强化班与普通班分开考核。实验班、强化班作为一个系列，在满足基本考核处于前列的基础上，总班级数的60%评为优秀班级，对于整体特别优秀时提请校长室讨论，可适当增加名额。每学期6个优秀班级，除实验班、强化班优秀班级剩余名额，按普通班得分高低依次确定。</w:t>
      </w:r>
    </w:p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二级：文明班级   总分为225以上, 一级指标下限为该项总分的70%且值周总分与最高分班差距在120分内。</w:t>
      </w:r>
    </w:p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三级：合格班级  总分为195-224分, 一级指标下限为该项总分的60%且值周总分与最高分班差距在150分内。</w:t>
      </w:r>
    </w:p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四级：不合格班级  总分为195分以下, 或一级指数标在该项总分的60%以下或值周总分与最高分班差距在150分以上。</w:t>
      </w:r>
    </w:p>
    <w:p>
      <w:pPr>
        <w:adjustRightInd w:val="0"/>
        <w:spacing w:line="360" w:lineRule="exact"/>
        <w:ind w:firstLine="496" w:firstLineChars="200"/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000000"/>
          <w:spacing w:val="4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pacing w:val="4"/>
          <w:kern w:val="0"/>
          <w:sz w:val="24"/>
          <w:szCs w:val="24"/>
        </w:rPr>
        <w:t>德、智、体单项考评列年级组前1/4的班级，即为德育、智育、体育先进班级。（原《江苏省海门中学德育先进班级评比条例》（2004年10月）并入本条例）</w:t>
      </w:r>
    </w:p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OTY5OTdhZmE0ZDQ0NGJiYmQ0MTg2ZWJjYTFhMzAifQ=="/>
  </w:docVars>
  <w:rsids>
    <w:rsidRoot w:val="00000000"/>
    <w:rsid w:val="07640805"/>
    <w:rsid w:val="2DF279AB"/>
    <w:rsid w:val="344D51FB"/>
    <w:rsid w:val="34FE715C"/>
    <w:rsid w:val="6CB31451"/>
    <w:rsid w:val="7B1C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555555"/>
    <w:basedOn w:val="1"/>
    <w:qFormat/>
    <w:uiPriority w:val="0"/>
    <w:pPr>
      <w:adjustRightInd w:val="0"/>
      <w:spacing w:line="360" w:lineRule="exact"/>
      <w:jc w:val="center"/>
    </w:pPr>
    <w:rPr>
      <w:rFonts w:ascii="方正黑体简体" w:eastAsia="方正黑体简体"/>
      <w:spacing w:val="4"/>
      <w:sz w:val="28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704</Words>
  <Characters>760</Characters>
  <Lines>0</Lines>
  <Paragraphs>0</Paragraphs>
  <TotalTime>2</TotalTime>
  <ScaleCrop>false</ScaleCrop>
  <LinksUpToDate>false</LinksUpToDate>
  <CharactersWithSpaces>773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2022-08-06T08:42:00Z</dcterms:created>
  <dc:creator>17270</dc:creator>
  <cp:lastModifiedBy>Administrator</cp:lastModifiedBy>
  <cp:lastPrinted>2022-08-06T09:36:00Z</cp:lastPrinted>
  <dcterms:modified xsi:type="dcterms:W3CDTF">2022-10-09T17:45:52Z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A9761896FCE84BD4BB92A42CD4E638EF</vt:lpwstr>
  </property>
</Properties>
</file>