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黑体" w:hAnsi="黑体" w:eastAsia="黑体" w:cs="黑体"/>
          <w:b/>
          <w:bCs/>
          <w:color w:val="000000"/>
          <w:kern w:val="0"/>
          <w:sz w:val="32"/>
          <w:szCs w:val="32"/>
        </w:rPr>
      </w:pPr>
      <w:bookmarkStart w:id="0" w:name="_Toc54168908"/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江苏省海门中学备课组建设与考核方案</w:t>
      </w:r>
    </w:p>
    <w:bookmarkEnd w:id="0"/>
    <w:p>
      <w:pPr>
        <w:pStyle w:val="6"/>
        <w:ind w:firstLine="496" w:firstLineChars="200"/>
        <w:jc w:val="both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pStyle w:val="6"/>
        <w:spacing w:line="312" w:lineRule="auto"/>
        <w:ind w:firstLine="496" w:firstLineChars="200"/>
        <w:jc w:val="both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备课组工作，是落实学科质量的关键，其作用关系到年级整体教学质量。备课组长是年级学科质量的第一责任人，是带领全组教师实现年级教学总体目标，实行课程改革和提高课堂教学质量引领者。为切实提高备课组的工作实效，特制定本方案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156" w:beforeLines="50" w:after="156" w:afterLines="50" w:line="240" w:lineRule="auto"/>
        <w:jc w:val="both"/>
        <w:textAlignment w:val="auto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一、备课组长职责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1</w:t>
      </w:r>
      <w:r>
        <w:rPr>
          <w:rFonts w:ascii="宋体" w:hAnsi="宋体" w:eastAsia="宋体" w:cs="宋体"/>
          <w:b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根据学校教研室工作计划，及时组织组内教师共同制定授课、实验、兴趣小组、竞赛辅导等教学目标、计划、和教学进度。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期末进行认真总结。按时将上述各项材料上报教研室审核，最后报年级组和教务处存档。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2</w:t>
      </w:r>
      <w:r>
        <w:rPr>
          <w:rFonts w:ascii="宋体" w:hAnsi="宋体" w:eastAsia="宋体" w:cs="宋体"/>
          <w:b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组织好备课组活动并认真做好备课组活动记录。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每周组织一次集体大备课，每日进行一次小备课，结合学生实际情况确定教学目标，探讨和不断改进教学方法，根据学校及教研室的研究课题，积极参与教改活动。通过抓新高考研究、抓课堂教学实践，努力提高学生的学科素养和学科优秀率。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3</w:t>
      </w:r>
      <w:r>
        <w:rPr>
          <w:rFonts w:ascii="宋体" w:hAnsi="宋体" w:eastAsia="宋体" w:cs="宋体"/>
          <w:b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协助教研室主任做好教学检查工作，对组内教师实施教学常规管理并及时反馈上报。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了解课堂教学质量与效果，认真组织组内教师互相听课、评课或参与教研室组织的听课、评课活动。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4</w:t>
      </w:r>
      <w:r>
        <w:rPr>
          <w:rFonts w:ascii="宋体" w:hAnsi="宋体" w:eastAsia="宋体" w:cs="宋体"/>
          <w:b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协调组内教学目标、进度和计划，作业量和层次要求。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平行班级教学进度前后控制在三节课内，努力按学生实际水平选编课后练习，保质保量完成学期教学任务。组织好考试命题和考后质量分析及对策。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5</w:t>
      </w:r>
      <w:r>
        <w:rPr>
          <w:rFonts w:ascii="宋体" w:hAnsi="宋体" w:eastAsia="宋体" w:cs="宋体"/>
          <w:b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加强组内团结合作，发扬团队精神，合力培养青年教师，形成整体优势，做到教学资源共享。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备课组长要为组内教师在教学科研、资料积累、业务进修方面提供帮助，不断提高备课组教学和科研水平。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6</w:t>
      </w:r>
      <w:r>
        <w:rPr>
          <w:rFonts w:ascii="宋体" w:hAnsi="宋体" w:eastAsia="宋体" w:cs="宋体"/>
          <w:b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协助教研室主任确立本年级教学科研主题，确定公开课、研究课的内容和人选。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要经常收集、分析、总结学科教学情况，提出学科教学改进意见。有关备课组具体活动情况每月向教研室主任汇报一次。协调好与学科教研室、年级组的关系。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7</w:t>
      </w:r>
      <w:r>
        <w:rPr>
          <w:rFonts w:ascii="宋体" w:hAnsi="宋体" w:eastAsia="宋体" w:cs="宋体"/>
          <w:b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备课组长带领任课教师，注重教书育人，加强在学科德育研究。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分析和研究提高学科教学质量的因素，激发学生兴趣，加强学习习惯矫正和明确要求，重视学生学习能力的训练和培养。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8</w:t>
      </w:r>
      <w:r>
        <w:rPr>
          <w:rFonts w:ascii="宋体" w:hAnsi="宋体" w:eastAsia="宋体" w:cs="宋体"/>
          <w:b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完成教务处和教研室布置的其他工作。</w:t>
      </w:r>
    </w:p>
    <w:p>
      <w:pPr>
        <w:pStyle w:val="6"/>
        <w:spacing w:before="156" w:beforeLines="50" w:after="156" w:afterLines="50" w:line="312" w:lineRule="auto"/>
        <w:jc w:val="both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二、备课组考核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（一）制度建设（2</w:t>
      </w: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1.备课组组内分工明确，职责健全，新老教师挂钩制度完备。（1</w:t>
      </w:r>
      <w:r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6"/>
        <w:spacing w:line="312" w:lineRule="auto"/>
        <w:ind w:left="248" w:hanging="248" w:hangingChars="100"/>
        <w:jc w:val="both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2.备课组制订完备的教学计划。熟悉课程标准和中国高考评价体系，明确学科目标与任务，把握教学难点重点，落实学科核心素养，提出措施意见，安排好学期、阶段的教学进度。（1</w:t>
      </w:r>
      <w:r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（二）业务管理（</w:t>
      </w: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ascii="宋体" w:hAnsi="宋体" w:eastAsia="宋体" w:cs="宋体"/>
          <w:b/>
          <w:color w:val="auto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.坚持集体备课制度。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能做到“一坚持、四统一、两公开”。即：坚持每周不少于</w:t>
      </w:r>
      <w:r>
        <w:rPr>
          <w:rFonts w:ascii="宋体" w:hAnsi="宋体" w:eastAsia="宋体" w:cs="宋体"/>
          <w:bCs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节课的集体备课；教学要求、教学进度、作业训练、考试命题的统一；信息、资料公开。备课组长要落实“三定”，即定时间、定内容、定中心发言人。（</w:t>
      </w:r>
      <w:r>
        <w:rPr>
          <w:rFonts w:ascii="宋体" w:hAnsi="宋体" w:eastAsia="宋体" w:cs="宋体"/>
          <w:bCs/>
          <w:color w:val="auto"/>
          <w:sz w:val="24"/>
          <w:szCs w:val="24"/>
        </w:rPr>
        <w:t>15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分）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ascii="宋体" w:hAnsi="宋体" w:eastAsia="宋体" w:cs="宋体"/>
          <w:b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.坚持听课研课制度。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全体组员听课节数均达到学校的规定的要求，并有记载及听课评析。（5分）</w:t>
      </w:r>
    </w:p>
    <w:p>
      <w:pPr>
        <w:pStyle w:val="6"/>
        <w:spacing w:line="312" w:lineRule="auto"/>
        <w:ind w:left="249" w:hanging="249" w:hangingChars="100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ascii="宋体" w:hAnsi="宋体" w:eastAsia="宋体" w:cs="宋体"/>
          <w:b/>
          <w:color w:val="auto"/>
          <w:sz w:val="24"/>
          <w:szCs w:val="24"/>
        </w:rPr>
        <w:t>3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.坚持命题研题制度。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作业布置做到习题精选、难易适中，批改认真及时。考试做到认真命题，流水阅卷、严格评分，认真总结。</w:t>
      </w:r>
      <w:bookmarkStart w:id="1" w:name="_Hlk111106567"/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（5分）</w:t>
      </w:r>
      <w:bookmarkEnd w:id="1"/>
    </w:p>
    <w:p>
      <w:pPr>
        <w:pStyle w:val="6"/>
        <w:spacing w:line="312" w:lineRule="auto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ascii="宋体" w:hAnsi="宋体" w:eastAsia="宋体" w:cs="宋体"/>
          <w:bCs/>
          <w:color w:val="auto"/>
          <w:sz w:val="24"/>
          <w:szCs w:val="24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.备课组活动正常、记录完备、有关资料健全考核。（5分）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（三）结果考核（5</w:t>
      </w:r>
      <w:r>
        <w:rPr>
          <w:rFonts w:ascii="宋体" w:hAnsi="宋体" w:eastAsia="宋体" w:cs="宋体"/>
          <w:b/>
          <w:color w:val="auto"/>
          <w:sz w:val="24"/>
          <w:szCs w:val="24"/>
        </w:rPr>
        <w:t>0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分）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ascii="宋体" w:hAnsi="宋体" w:eastAsia="宋体" w:cs="宋体"/>
          <w:bCs/>
          <w:color w:val="auto"/>
          <w:sz w:val="24"/>
          <w:szCs w:val="24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.备课组的学科教学质量在各类考试中的成绩（参照个年级考核方案）。（3</w:t>
      </w:r>
      <w:r>
        <w:rPr>
          <w:rFonts w:ascii="宋体" w:hAnsi="宋体" w:eastAsia="宋体" w:cs="宋体"/>
          <w:bCs/>
          <w:color w:val="auto"/>
          <w:sz w:val="24"/>
          <w:szCs w:val="24"/>
        </w:rPr>
        <w:t>0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分）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ascii="宋体" w:hAnsi="宋体" w:eastAsia="宋体" w:cs="宋体"/>
          <w:bCs/>
          <w:color w:val="auto"/>
          <w:sz w:val="24"/>
          <w:szCs w:val="24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.组员的论文发表、科研成果和教学竞赛成绩考核。（</w:t>
      </w:r>
      <w:r>
        <w:rPr>
          <w:rFonts w:ascii="宋体" w:hAnsi="宋体" w:eastAsia="宋体" w:cs="宋体"/>
          <w:bCs/>
          <w:color w:val="auto"/>
          <w:sz w:val="24"/>
          <w:szCs w:val="24"/>
        </w:rPr>
        <w:t>10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分）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Cs/>
          <w:color w:val="auto"/>
          <w:sz w:val="24"/>
          <w:szCs w:val="24"/>
        </w:rPr>
      </w:pPr>
      <w:r>
        <w:rPr>
          <w:rFonts w:ascii="宋体" w:hAnsi="宋体" w:eastAsia="宋体" w:cs="宋体"/>
          <w:bCs/>
          <w:color w:val="auto"/>
          <w:sz w:val="24"/>
          <w:szCs w:val="24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.</w:t>
      </w:r>
      <w:bookmarkStart w:id="2" w:name="_Hlk111108312"/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青蓝结对工作成绩显著，新教师进步考核。（1</w:t>
      </w:r>
      <w:r>
        <w:rPr>
          <w:rFonts w:ascii="宋体" w:hAnsi="宋体" w:eastAsia="宋体" w:cs="宋体"/>
          <w:bCs/>
          <w:color w:val="auto"/>
          <w:sz w:val="24"/>
          <w:szCs w:val="24"/>
        </w:rPr>
        <w:t>0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分）</w:t>
      </w:r>
      <w:bookmarkEnd w:id="2"/>
    </w:p>
    <w:p>
      <w:pPr>
        <w:pStyle w:val="6"/>
        <w:spacing w:line="312" w:lineRule="auto"/>
        <w:ind w:left="248" w:hanging="248" w:hangingChars="100"/>
        <w:jc w:val="both"/>
        <w:rPr>
          <w:rFonts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4</w:t>
      </w:r>
      <w:r>
        <w:rPr>
          <w:rFonts w:ascii="宋体" w:hAnsi="宋体" w:eastAsia="宋体" w:cs="宋体"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年级考核中，提高备课组长，尤其是优秀备课组长的在年级考核中的奖励力度。</w:t>
      </w:r>
    </w:p>
    <w:p>
      <w:pPr>
        <w:pStyle w:val="6"/>
        <w:spacing w:before="156" w:beforeLines="50" w:after="156" w:afterLines="50" w:line="312" w:lineRule="auto"/>
        <w:jc w:val="both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</w:t>
      </w: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集体备课基本流程要求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1</w:t>
      </w:r>
      <w:r>
        <w:rPr>
          <w:rFonts w:ascii="宋体" w:hAnsi="宋体" w:eastAsia="宋体" w:cs="宋体"/>
          <w:b w:val="0"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学期初，备课组制定完整的集体备课计划，其内容必须包括:</w:t>
      </w:r>
    </w:p>
    <w:p>
      <w:pPr>
        <w:pStyle w:val="6"/>
        <w:spacing w:line="312" w:lineRule="auto"/>
        <w:ind w:firstLine="248" w:firstLineChars="100"/>
        <w:jc w:val="both"/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教师具体分工，要落实到具体章节；</w:t>
      </w:r>
    </w:p>
    <w:p>
      <w:pPr>
        <w:pStyle w:val="6"/>
        <w:spacing w:line="312" w:lineRule="auto"/>
        <w:ind w:firstLine="248" w:firstLineChars="100"/>
        <w:jc w:val="both"/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周末练习、章节练习的研题小组分工；</w:t>
      </w:r>
    </w:p>
    <w:p>
      <w:pPr>
        <w:pStyle w:val="6"/>
        <w:spacing w:line="312" w:lineRule="auto"/>
        <w:ind w:firstLine="248" w:firstLineChars="100"/>
        <w:jc w:val="both"/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每次分工必须指定主备课人。</w:t>
      </w:r>
    </w:p>
    <w:p>
      <w:pPr>
        <w:pStyle w:val="6"/>
        <w:spacing w:line="312" w:lineRule="auto"/>
        <w:ind w:left="249" w:hanging="248" w:hangingChars="100"/>
        <w:jc w:val="both"/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2</w:t>
      </w:r>
      <w:r>
        <w:rPr>
          <w:rFonts w:ascii="宋体" w:hAnsi="宋体" w:eastAsia="宋体" w:cs="宋体"/>
          <w:b w:val="0"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在每次集体备课前2天，由主备课向全体备课组成员提供详细的所负责内容的纸质稿，理科要求提供同一问题（题目）的备选和拓展，以供讨论筛选，文科的文本阅读也必须有备选方案；</w:t>
      </w:r>
    </w:p>
    <w:p>
      <w:pPr>
        <w:pStyle w:val="6"/>
        <w:spacing w:line="312" w:lineRule="auto"/>
        <w:ind w:left="249" w:hanging="248" w:hangingChars="100"/>
        <w:jc w:val="both"/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3</w:t>
      </w:r>
      <w:r>
        <w:rPr>
          <w:rFonts w:ascii="宋体" w:hAnsi="宋体" w:eastAsia="宋体" w:cs="宋体"/>
          <w:b w:val="0"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集体备课当日，先由主备课简要地说明所备内容的意图、依据和相关内容的高考要求及趋势。再在备课组长的主持下，逐条逐点就具体内容展开讨论并形成终稿，再由主备课编撰成文付印。周末练习、章节练习的研题小组必须向全体备课组成员提供关键问题的详解、命题意图，尤其要提供理科小题的解法，为筛选和优化解法提供讨论和拓展材料；</w:t>
      </w:r>
    </w:p>
    <w:p>
      <w:pPr>
        <w:pStyle w:val="6"/>
        <w:spacing w:line="312" w:lineRule="auto"/>
        <w:ind w:left="249" w:hanging="248" w:hangingChars="100"/>
        <w:jc w:val="both"/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4</w:t>
      </w:r>
      <w:r>
        <w:rPr>
          <w:rFonts w:ascii="宋体" w:hAnsi="宋体" w:eastAsia="宋体" w:cs="宋体"/>
          <w:b w:val="0"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重视青年教师培养和个性化备课，提倡上课讲义例题精选、适当留白，方便在第一次集体备课基础上二次精备，做到一周一大备，一天一小备。</w:t>
      </w:r>
    </w:p>
    <w:p>
      <w:pPr>
        <w:pStyle w:val="6"/>
        <w:spacing w:line="312" w:lineRule="auto"/>
        <w:ind w:left="249" w:hanging="248" w:hangingChars="100"/>
        <w:jc w:val="both"/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5</w:t>
      </w:r>
      <w:r>
        <w:rPr>
          <w:rFonts w:ascii="宋体" w:hAnsi="宋体" w:eastAsia="宋体" w:cs="宋体"/>
          <w:b w:val="0"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每次集体备课的组员发言及定稿情况，在集体备课记录中要有详细记载，每次集体备课结束，上交年级组和教务处；</w:t>
      </w:r>
    </w:p>
    <w:p>
      <w:pPr>
        <w:pStyle w:val="6"/>
        <w:spacing w:line="312" w:lineRule="auto"/>
        <w:jc w:val="both"/>
        <w:rPr>
          <w:rFonts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6</w:t>
      </w:r>
      <w:r>
        <w:rPr>
          <w:rFonts w:ascii="宋体" w:hAnsi="宋体" w:eastAsia="宋体" w:cs="宋体"/>
          <w:b w:val="0"/>
          <w:bCs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年级组每周通报各组集体备课情况。</w:t>
      </w:r>
    </w:p>
    <w:p>
      <w:pPr>
        <w:adjustRightInd w:val="0"/>
        <w:spacing w:before="156" w:beforeLines="50" w:line="276" w:lineRule="auto"/>
        <w:ind w:firstLine="498" w:firstLineChars="200"/>
        <w:rPr>
          <w:rFonts w:ascii="宋体" w:hAnsi="宋体" w:cs="宋体"/>
          <w:b/>
          <w:bCs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color w:val="000000"/>
          <w:spacing w:val="4"/>
          <w:kern w:val="0"/>
          <w:sz w:val="24"/>
          <w:szCs w:val="24"/>
        </w:rPr>
        <w:t>本考核方案，解释权在党委会、校长室。（自教代会通过后实施）</w:t>
      </w:r>
    </w:p>
    <w:p>
      <w:pPr>
        <w:adjustRightInd w:val="0"/>
        <w:spacing w:line="360" w:lineRule="exact"/>
        <w:rPr>
          <w:rFonts w:ascii="方正书宋简体" w:eastAsia="方正书宋简体"/>
          <w:bCs/>
          <w:color w:val="000000"/>
          <w:spacing w:val="4"/>
          <w:sz w:val="24"/>
          <w:szCs w:val="24"/>
        </w:rPr>
      </w:pPr>
      <w:r>
        <w:rPr>
          <w:rFonts w:hint="eastAsia" w:ascii="方正黑体简体" w:eastAsia="方正黑体简体"/>
          <w:bCs/>
          <w:color w:val="000000"/>
          <w:spacing w:val="4"/>
          <w:sz w:val="24"/>
          <w:szCs w:val="24"/>
        </w:rPr>
        <w:t>附：评比细则（试行稿）</w:t>
      </w:r>
    </w:p>
    <w:tbl>
      <w:tblPr>
        <w:tblStyle w:val="4"/>
        <w:tblW w:w="93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5182"/>
        <w:gridCol w:w="795"/>
        <w:gridCol w:w="1170"/>
        <w:gridCol w:w="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tblHeader/>
          <w:jc w:val="center"/>
        </w:trPr>
        <w:tc>
          <w:tcPr>
            <w:tcW w:w="12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方正书宋简体" w:eastAsia="方正书宋简体" w:cs="Arial"/>
                <w:b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/>
                <w:bCs/>
                <w:spacing w:val="4"/>
                <w:sz w:val="24"/>
                <w:szCs w:val="24"/>
              </w:rPr>
              <w:t>一级指标</w:t>
            </w: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方正书宋简体" w:eastAsia="方正书宋简体" w:cs="Arial"/>
                <w:b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/>
                <w:bCs/>
                <w:spacing w:val="4"/>
                <w:sz w:val="24"/>
                <w:szCs w:val="24"/>
              </w:rPr>
              <w:t>二级指标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方正书宋简体" w:eastAsia="方正书宋简体" w:cs="Arial"/>
                <w:b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/>
                <w:bCs/>
                <w:spacing w:val="4"/>
                <w:sz w:val="24"/>
                <w:szCs w:val="24"/>
              </w:rPr>
              <w:t>赋分</w:t>
            </w: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方正书宋简体" w:eastAsia="方正书宋简体" w:cs="Arial"/>
                <w:b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/>
                <w:bCs/>
                <w:spacing w:val="4"/>
                <w:sz w:val="24"/>
                <w:szCs w:val="24"/>
              </w:rPr>
              <w:t>负责部门</w:t>
            </w: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方正书宋简体" w:eastAsia="方正书宋简体" w:cs="Arial"/>
                <w:b/>
                <w:bCs/>
                <w:spacing w:val="4"/>
                <w:sz w:val="24"/>
                <w:szCs w:val="24"/>
              </w:rPr>
            </w:pPr>
            <w:bookmarkStart w:id="3" w:name="_GoBack"/>
            <w:bookmarkEnd w:id="3"/>
            <w:r>
              <w:rPr>
                <w:rFonts w:hint="eastAsia" w:ascii="方正书宋简体" w:eastAsia="方正书宋简体" w:cs="Arial"/>
                <w:b/>
                <w:bCs/>
                <w:spacing w:val="4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2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pacing w:val="4"/>
                <w:sz w:val="24"/>
                <w:szCs w:val="24"/>
              </w:rPr>
              <w:t>制度建设</w:t>
            </w: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备课组内分工明确，职责健全，新老教师挂钩制度完备（1</w:t>
            </w:r>
            <w:r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  <w:t>0</w:t>
            </w: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分）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教务处</w:t>
            </w:r>
          </w:p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年级组</w:t>
            </w: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  <w:jc w:val="center"/>
        </w:trPr>
        <w:tc>
          <w:tcPr>
            <w:tcW w:w="1285" w:type="dxa"/>
            <w:vMerge w:val="continue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宋体" w:hAnsi="宋体"/>
                <w:bCs/>
                <w:spacing w:val="4"/>
                <w:sz w:val="24"/>
                <w:szCs w:val="24"/>
              </w:rPr>
            </w:pP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备课组制订完备的教学计划。熟悉课程标准和中国高考评价体系，明确学科目标与任务，把握教学难点重点，落实学科核心素养，提出措施意见，安排好学期、阶段的教学进度。（1</w:t>
            </w:r>
            <w:r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  <w:t>0</w:t>
            </w: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分）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教务处</w:t>
            </w:r>
          </w:p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年级组</w:t>
            </w:r>
          </w:p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  <w:jc w:val="center"/>
        </w:trPr>
        <w:tc>
          <w:tcPr>
            <w:tcW w:w="12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业务管理</w:t>
            </w: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坚持集体备课制度。能做到“一坚持、四统一、两公开”。即：坚持每周不少于1个小时的集体备课；教学要求、教学进度、作业训练、考试命题的统一；信息、资料公开。备课组长要落实“三定”，即定时间、定内容、定中心发言人（1</w:t>
            </w:r>
            <w:r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  <w:t>5</w:t>
            </w: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分）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教务处</w:t>
            </w:r>
          </w:p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年级组</w:t>
            </w:r>
          </w:p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285" w:type="dxa"/>
            <w:vMerge w:val="continue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组内听课形成制度，全体组员听课节数均达到学校的规定的要求，并有记载及听课评析。（5分）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年级组</w:t>
            </w: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  <w:jc w:val="center"/>
        </w:trPr>
        <w:tc>
          <w:tcPr>
            <w:tcW w:w="1285" w:type="dxa"/>
            <w:vMerge w:val="continue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作业布置做到习题精选、难易适中，批改认真及时。考试做到认真命题，流水阅卷、严格评分，认真总结。（5分）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教务处</w:t>
            </w:r>
          </w:p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年级组</w:t>
            </w:r>
          </w:p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85" w:type="dxa"/>
            <w:vMerge w:val="continue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备课组活动正常、记录完备、有关资料健全考核。（5分）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教务处</w:t>
            </w:r>
          </w:p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年级</w:t>
            </w: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285" w:type="dxa"/>
            <w:vMerge w:val="restar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结果考核</w:t>
            </w: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备课组的学科教学质量在各类考试中的成绩（3</w:t>
            </w:r>
            <w:r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  <w:t>0</w:t>
            </w: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分）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教务处</w:t>
            </w:r>
          </w:p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年级组</w:t>
            </w:r>
          </w:p>
          <w:p>
            <w:pPr>
              <w:spacing w:line="280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85" w:type="dxa"/>
            <w:vMerge w:val="continue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组员的论文发表、科研成果和教学竞赛成绩考核（1</w:t>
            </w:r>
            <w:r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  <w:t>0</w:t>
            </w: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分）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教务处</w:t>
            </w:r>
          </w:p>
          <w:p>
            <w:pPr>
              <w:spacing w:line="280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教科处</w:t>
            </w: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285" w:type="dxa"/>
            <w:vMerge w:val="continue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72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518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青蓝结对工作成绩显著，新教师进步考核。（1</w:t>
            </w:r>
            <w:r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  <w:t>0</w:t>
            </w: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分）</w:t>
            </w:r>
          </w:p>
        </w:tc>
        <w:tc>
          <w:tcPr>
            <w:tcW w:w="7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  <w:tc>
          <w:tcPr>
            <w:tcW w:w="117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  <w:r>
              <w:rPr>
                <w:rFonts w:hint="eastAsia" w:ascii="方正书宋简体" w:eastAsia="方正书宋简体" w:cs="Arial"/>
                <w:bCs/>
                <w:spacing w:val="4"/>
                <w:sz w:val="24"/>
                <w:szCs w:val="24"/>
              </w:rPr>
              <w:t>教师发展中心</w:t>
            </w:r>
          </w:p>
        </w:tc>
        <w:tc>
          <w:tcPr>
            <w:tcW w:w="88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ascii="方正书宋简体" w:eastAsia="方正书宋简体" w:cs="Arial"/>
                <w:bCs/>
                <w:spacing w:val="4"/>
                <w:sz w:val="24"/>
                <w:szCs w:val="24"/>
              </w:rPr>
            </w:pPr>
          </w:p>
        </w:tc>
      </w:tr>
    </w:tbl>
    <w:p>
      <w:pPr>
        <w:rPr>
          <w:rFonts w:ascii="宋体" w:hAnsi="宋体"/>
          <w:sz w:val="24"/>
          <w:szCs w:val="24"/>
        </w:rPr>
      </w:pPr>
    </w:p>
    <w:sectPr>
      <w:pgSz w:w="11906" w:h="16838"/>
      <w:pgMar w:top="1304" w:right="1304" w:bottom="1304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ZlOTY5OTdhZmE0ZDQ0NGJiYmQ0MTg2ZWJjYTFhMzAifQ=="/>
  </w:docVars>
  <w:rsids>
    <w:rsidRoot w:val="00BA396C"/>
    <w:rsid w:val="00001EC5"/>
    <w:rsid w:val="000128E9"/>
    <w:rsid w:val="00030A7E"/>
    <w:rsid w:val="0009652C"/>
    <w:rsid w:val="001231C3"/>
    <w:rsid w:val="0012462A"/>
    <w:rsid w:val="00136E40"/>
    <w:rsid w:val="001474F6"/>
    <w:rsid w:val="001479B9"/>
    <w:rsid w:val="0019027C"/>
    <w:rsid w:val="001A1D49"/>
    <w:rsid w:val="001B111E"/>
    <w:rsid w:val="001E432D"/>
    <w:rsid w:val="001E47BF"/>
    <w:rsid w:val="002709CC"/>
    <w:rsid w:val="00292C31"/>
    <w:rsid w:val="002E1956"/>
    <w:rsid w:val="002E1B2A"/>
    <w:rsid w:val="00322162"/>
    <w:rsid w:val="00353E18"/>
    <w:rsid w:val="00362163"/>
    <w:rsid w:val="0039621F"/>
    <w:rsid w:val="003D538D"/>
    <w:rsid w:val="003F57F3"/>
    <w:rsid w:val="004204DC"/>
    <w:rsid w:val="004567E6"/>
    <w:rsid w:val="004708EA"/>
    <w:rsid w:val="00474141"/>
    <w:rsid w:val="004B3A69"/>
    <w:rsid w:val="00530F3C"/>
    <w:rsid w:val="00532862"/>
    <w:rsid w:val="005E7152"/>
    <w:rsid w:val="005F168B"/>
    <w:rsid w:val="00636B45"/>
    <w:rsid w:val="0063737E"/>
    <w:rsid w:val="00655407"/>
    <w:rsid w:val="0066115A"/>
    <w:rsid w:val="006A2632"/>
    <w:rsid w:val="006B7D71"/>
    <w:rsid w:val="006C4250"/>
    <w:rsid w:val="006D2AC0"/>
    <w:rsid w:val="006F78D2"/>
    <w:rsid w:val="00707F07"/>
    <w:rsid w:val="00715BB4"/>
    <w:rsid w:val="0073214D"/>
    <w:rsid w:val="0074102D"/>
    <w:rsid w:val="00746861"/>
    <w:rsid w:val="00762178"/>
    <w:rsid w:val="00775D17"/>
    <w:rsid w:val="00776F3D"/>
    <w:rsid w:val="007A3FD2"/>
    <w:rsid w:val="007A5776"/>
    <w:rsid w:val="007B4559"/>
    <w:rsid w:val="007D30D0"/>
    <w:rsid w:val="00826F91"/>
    <w:rsid w:val="0085065F"/>
    <w:rsid w:val="008B4148"/>
    <w:rsid w:val="008E6FA1"/>
    <w:rsid w:val="008F7BCD"/>
    <w:rsid w:val="0091757C"/>
    <w:rsid w:val="00937D73"/>
    <w:rsid w:val="009623D3"/>
    <w:rsid w:val="00966CA0"/>
    <w:rsid w:val="009D08A7"/>
    <w:rsid w:val="00A13DA0"/>
    <w:rsid w:val="00A3354E"/>
    <w:rsid w:val="00A42F66"/>
    <w:rsid w:val="00A963F6"/>
    <w:rsid w:val="00A97A71"/>
    <w:rsid w:val="00AA2E2C"/>
    <w:rsid w:val="00AA36D3"/>
    <w:rsid w:val="00AA66B6"/>
    <w:rsid w:val="00B156FF"/>
    <w:rsid w:val="00B42C2B"/>
    <w:rsid w:val="00B466C8"/>
    <w:rsid w:val="00BA018E"/>
    <w:rsid w:val="00BA0543"/>
    <w:rsid w:val="00BA396C"/>
    <w:rsid w:val="00BC29B1"/>
    <w:rsid w:val="00C74DE7"/>
    <w:rsid w:val="00C85E13"/>
    <w:rsid w:val="00CC3DD4"/>
    <w:rsid w:val="00CF0566"/>
    <w:rsid w:val="00D10DD8"/>
    <w:rsid w:val="00D16D22"/>
    <w:rsid w:val="00D25A42"/>
    <w:rsid w:val="00D33BA9"/>
    <w:rsid w:val="00D868AE"/>
    <w:rsid w:val="00E2406E"/>
    <w:rsid w:val="00E87789"/>
    <w:rsid w:val="00E92A44"/>
    <w:rsid w:val="00EE7BCE"/>
    <w:rsid w:val="00F124EC"/>
    <w:rsid w:val="00F7063C"/>
    <w:rsid w:val="00FE7AC1"/>
    <w:rsid w:val="63764FB9"/>
    <w:rsid w:val="7FCF4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555555"/>
    <w:basedOn w:val="1"/>
    <w:uiPriority w:val="0"/>
    <w:pPr>
      <w:adjustRightInd w:val="0"/>
      <w:spacing w:line="360" w:lineRule="exact"/>
      <w:jc w:val="center"/>
    </w:pPr>
    <w:rPr>
      <w:rFonts w:ascii="方正黑体简体" w:eastAsia="方正黑体简体"/>
      <w:spacing w:val="4"/>
      <w:sz w:val="28"/>
      <w:szCs w:val="26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E8BA4-F640-4865-B9EC-EBF56D0A7A0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2323</Words>
  <Characters>2362</Characters>
  <Lines>17</Lines>
  <Paragraphs>4</Paragraphs>
  <TotalTime>552</TotalTime>
  <ScaleCrop>false</ScaleCrop>
  <LinksUpToDate>false</LinksUpToDate>
  <CharactersWithSpaces>2362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2022-08-10T06:55:00Z</dcterms:created>
  <dc:creator>847378165@qq.com</dc:creator>
  <cp:lastModifiedBy>Administrator</cp:lastModifiedBy>
  <cp:lastPrinted>2022-09-26T19:21:00Z</cp:lastPrinted>
  <dcterms:modified xsi:type="dcterms:W3CDTF">2022-09-27T07:09:44Z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972323F79202427491383A1DEB11254E</vt:lpwstr>
  </property>
</Properties>
</file>